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66" w:rsidRDefault="00565866" w:rsidP="005658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E2F0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866" w:rsidRDefault="00565866" w:rsidP="005658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565866" w:rsidRDefault="00565866" w:rsidP="005658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565866" w:rsidRDefault="00565866" w:rsidP="005658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Мясниковского района </w:t>
      </w:r>
    </w:p>
    <w:p w:rsidR="002A475E" w:rsidRPr="00565866" w:rsidRDefault="002A475E" w:rsidP="002A47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866">
        <w:rPr>
          <w:rFonts w:ascii="Times New Roman" w:hAnsi="Times New Roman" w:cs="Times New Roman"/>
          <w:b/>
          <w:sz w:val="28"/>
          <w:szCs w:val="28"/>
        </w:rPr>
        <w:t>с. Крым, ул. 11-я линия</w:t>
      </w:r>
    </w:p>
    <w:p w:rsidR="00C566D1" w:rsidRDefault="008722EC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5" type="#_x0000_t62" style="position:absolute;margin-left:216.55pt;margin-top:290.15pt;width:174.75pt;height:54pt;z-index:251667456" adj="18077,-9960">
            <v:textbox>
              <w:txbxContent>
                <w:p w:rsidR="006A0448" w:rsidRDefault="00A732B5">
                  <w:r>
                    <w:t>Пересечение ул. 11-я линия и ул. Пролетарская,  слева по ходу нумерации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62" style="position:absolute;margin-left:102.55pt;margin-top:205.4pt;width:230.25pt;height:60pt;z-index:251666432" adj="23800,15120">
            <v:textbox>
              <w:txbxContent>
                <w:p w:rsidR="006A0448" w:rsidRDefault="00A732B5">
                  <w:r>
                    <w:t xml:space="preserve">№ 3. Отдельно стоящая, двухсторонняя рекламная конструкция с размером информационного поля 1,8м.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2,0м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62" style="position:absolute;margin-left:136.3pt;margin-top:92.9pt;width:183pt;height:37.5pt;z-index:251668480" adj="22639,-5616">
            <v:textbox>
              <w:txbxContent>
                <w:p w:rsidR="006A0448" w:rsidRDefault="00A732B5">
                  <w:r>
                    <w:t>Справа на обочине подъездной дороги к ОАО «ТЭК»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62" style="position:absolute;margin-left:379.3pt;margin-top:156.65pt;width:216.75pt;height:58.5pt;z-index:251664384" adj="3747,29520">
            <v:textbox>
              <w:txbxContent>
                <w:p w:rsidR="006A0448" w:rsidRPr="002D0191" w:rsidRDefault="00A732B5" w:rsidP="006A0448">
                  <w:r>
                    <w:t>№ 2</w:t>
                  </w:r>
                  <w:r w:rsidR="006A0448">
                    <w:t xml:space="preserve">. Отдельно стоящая, двухсторонняя рекламная конструкция с размером информационного поля 1,0м. </w:t>
                  </w:r>
                  <w:proofErr w:type="spellStart"/>
                  <w:r w:rsidR="006A0448">
                    <w:t>х</w:t>
                  </w:r>
                  <w:proofErr w:type="spellEnd"/>
                  <w:r w:rsidR="006A0448">
                    <w:t xml:space="preserve"> 1,5м.</w:t>
                  </w:r>
                </w:p>
                <w:p w:rsidR="006A0448" w:rsidRDefault="006A0448"/>
              </w:txbxContent>
            </v:textbox>
          </v:shape>
        </w:pict>
      </w:r>
      <w:r>
        <w:rPr>
          <w:noProof/>
        </w:rPr>
        <w:pict>
          <v:shape id="_x0000_s1033" type="#_x0000_t62" style="position:absolute;margin-left:369.55pt;margin-top:30.65pt;width:226.5pt;height:62.25pt;z-index:251665408" adj="-3109,10982">
            <v:textbox>
              <w:txbxContent>
                <w:p w:rsidR="006A0448" w:rsidRPr="002D0191" w:rsidRDefault="006A0448" w:rsidP="006A0448">
                  <w:r>
                    <w:t>№</w:t>
                  </w:r>
                  <w:r w:rsidR="00A732B5">
                    <w:t xml:space="preserve"> </w:t>
                  </w:r>
                  <w:r>
                    <w:t xml:space="preserve">1. Отдельно стоящая, </w:t>
                  </w:r>
                  <w:r w:rsidR="00A732B5">
                    <w:t>о</w:t>
                  </w:r>
                  <w:r>
                    <w:t>д</w:t>
                  </w:r>
                  <w:r w:rsidR="00A732B5">
                    <w:t>но</w:t>
                  </w:r>
                  <w:r>
                    <w:t>сторонняя рекламная конструкция с размером информационного поля 1,</w:t>
                  </w:r>
                  <w:r w:rsidR="00A732B5">
                    <w:t>2</w:t>
                  </w:r>
                  <w:r>
                    <w:t xml:space="preserve">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1,</w:t>
                  </w:r>
                  <w:r w:rsidR="00A732B5">
                    <w:t>0</w:t>
                  </w:r>
                  <w:r>
                    <w:t>м.</w:t>
                  </w:r>
                </w:p>
                <w:p w:rsidR="006A0448" w:rsidRDefault="006A0448"/>
              </w:txbxContent>
            </v:textbox>
          </v:shape>
        </w:pict>
      </w:r>
      <w:r>
        <w:rPr>
          <w:noProof/>
        </w:rPr>
        <w:pict>
          <v:shape id="_x0000_s1037" type="#_x0000_t62" style="position:absolute;margin-left:463.3pt;margin-top:274.4pt;width:209.25pt;height:40.5pt;z-index:251669504" adj="-5502,-9280">
            <v:textbox>
              <w:txbxContent>
                <w:p w:rsidR="006A0448" w:rsidRDefault="006A0448">
                  <w:r>
                    <w:t>Пересечение ул. 11-я линия и 5-я линия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09.3pt;margin-top:246.65pt;width:0;height:12.75pt;z-index:251663360" o:connectortype="straight"/>
        </w:pict>
      </w:r>
      <w:r>
        <w:rPr>
          <w:noProof/>
        </w:rPr>
        <w:pict>
          <v:rect id="_x0000_s1030" style="position:absolute;margin-left:401.05pt;margin-top:233.9pt;width:15pt;height:12.75pt;z-index:251662336"/>
        </w:pict>
      </w:r>
      <w:r>
        <w:rPr>
          <w:noProof/>
        </w:rPr>
        <w:pict>
          <v:shape id="_x0000_s1029" type="#_x0000_t32" style="position:absolute;margin-left:362.8pt;margin-top:251.9pt;width:0;height:13.5pt;z-index:251661312" o:connectortype="straight"/>
        </w:pict>
      </w:r>
      <w:r>
        <w:rPr>
          <w:noProof/>
        </w:rPr>
        <w:pict>
          <v:rect id="_x0000_s1028" style="position:absolute;margin-left:354.55pt;margin-top:239.15pt;width:15pt;height:12.75pt;z-index:251660288"/>
        </w:pict>
      </w:r>
      <w:r>
        <w:rPr>
          <w:noProof/>
        </w:rPr>
        <w:pict>
          <v:shape id="_x0000_s1027" type="#_x0000_t32" style="position:absolute;margin-left:328.3pt;margin-top:73.4pt;width:0;height:12pt;z-index:251659264" o:connectortype="straight"/>
        </w:pict>
      </w:r>
      <w:r>
        <w:rPr>
          <w:noProof/>
        </w:rPr>
        <w:pict>
          <v:rect id="_x0000_s1026" style="position:absolute;margin-left:319.3pt;margin-top:59.9pt;width:17.25pt;height:13.5pt;z-index:251658240"/>
        </w:pict>
      </w:r>
      <w:r w:rsidR="002A475E">
        <w:rPr>
          <w:noProof/>
        </w:rPr>
        <w:drawing>
          <wp:inline distT="0" distB="0" distL="0" distR="0">
            <wp:extent cx="10024726" cy="54387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8065" cy="5440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66D1" w:rsidSect="00565866">
      <w:pgSz w:w="16838" w:h="11906" w:orient="landscape"/>
      <w:pgMar w:top="426" w:right="113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475E"/>
    <w:rsid w:val="002A475E"/>
    <w:rsid w:val="00565866"/>
    <w:rsid w:val="006844F9"/>
    <w:rsid w:val="006A0448"/>
    <w:rsid w:val="006E2F01"/>
    <w:rsid w:val="008064A7"/>
    <w:rsid w:val="00842986"/>
    <w:rsid w:val="008722EC"/>
    <w:rsid w:val="00A732B5"/>
    <w:rsid w:val="00C5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5"/>
        <o:r id="V:Rule2" type="callout" idref="#_x0000_s1034"/>
        <o:r id="V:Rule3" type="callout" idref="#_x0000_s1036"/>
        <o:r id="V:Rule4" type="callout" idref="#_x0000_s1032"/>
        <o:r id="V:Rule5" type="callout" idref="#_x0000_s1033"/>
        <o:r id="V:Rule6" type="callout" idref="#_x0000_s1037"/>
        <o:r id="V:Rule10" type="connector" idref="#_x0000_s1027"/>
        <o:r id="V:Rule11" type="connector" idref="#_x0000_s1031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7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AF7AA-7949-4054-A485-19170FBC5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4</cp:revision>
  <dcterms:created xsi:type="dcterms:W3CDTF">2013-12-06T14:09:00Z</dcterms:created>
  <dcterms:modified xsi:type="dcterms:W3CDTF">2014-01-16T12:21:00Z</dcterms:modified>
</cp:coreProperties>
</file>